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5628E" w14:textId="77777777" w:rsidR="00381EA7" w:rsidRPr="00CF2F68" w:rsidRDefault="00381EA7" w:rsidP="00CF2F68">
      <w:pPr>
        <w:jc w:val="center"/>
        <w:rPr>
          <w:b/>
          <w:szCs w:val="20"/>
        </w:rPr>
      </w:pPr>
      <w:bookmarkStart w:id="0" w:name="_GoBack"/>
      <w:bookmarkEnd w:id="0"/>
      <w:r w:rsidRPr="00CF2F68">
        <w:rPr>
          <w:b/>
          <w:szCs w:val="20"/>
        </w:rPr>
        <w:t>Advice Sheet for GPs on Chemo</w:t>
      </w:r>
      <w:r>
        <w:rPr>
          <w:b/>
          <w:szCs w:val="20"/>
        </w:rPr>
        <w:t>therapy and Immuniz</w:t>
      </w:r>
      <w:r w:rsidRPr="00CF2F68">
        <w:rPr>
          <w:b/>
          <w:szCs w:val="20"/>
        </w:rPr>
        <w:t>ation</w:t>
      </w:r>
    </w:p>
    <w:p w14:paraId="44C2C551" w14:textId="77777777" w:rsidR="00381EA7" w:rsidRPr="00656761" w:rsidRDefault="00381EA7" w:rsidP="00220FCD">
      <w:pPr>
        <w:jc w:val="both"/>
        <w:rPr>
          <w:sz w:val="20"/>
          <w:szCs w:val="20"/>
        </w:rPr>
      </w:pPr>
    </w:p>
    <w:p w14:paraId="7F188532" w14:textId="77777777" w:rsidR="00381EA7" w:rsidRPr="00656761" w:rsidRDefault="00381EA7" w:rsidP="00220FCD">
      <w:pPr>
        <w:jc w:val="both"/>
        <w:rPr>
          <w:sz w:val="20"/>
          <w:szCs w:val="20"/>
        </w:rPr>
      </w:pPr>
      <w:r w:rsidRPr="00656761">
        <w:rPr>
          <w:sz w:val="20"/>
          <w:szCs w:val="20"/>
        </w:rPr>
        <w:t xml:space="preserve">Dear </w:t>
      </w:r>
      <w:r>
        <w:rPr>
          <w:sz w:val="20"/>
          <w:szCs w:val="20"/>
        </w:rPr>
        <w:t>C</w:t>
      </w:r>
      <w:r w:rsidRPr="00656761">
        <w:rPr>
          <w:sz w:val="20"/>
          <w:szCs w:val="20"/>
        </w:rPr>
        <w:t xml:space="preserve">olleague, </w:t>
      </w:r>
    </w:p>
    <w:p w14:paraId="6ABAC805" w14:textId="77777777" w:rsidR="00381EA7" w:rsidRPr="00656761" w:rsidRDefault="00381EA7" w:rsidP="00220FCD">
      <w:pPr>
        <w:jc w:val="both"/>
        <w:rPr>
          <w:sz w:val="20"/>
          <w:szCs w:val="20"/>
        </w:rPr>
      </w:pPr>
    </w:p>
    <w:p w14:paraId="1A986792" w14:textId="77777777" w:rsidR="00381EA7" w:rsidRDefault="00381EA7" w:rsidP="00220FCD">
      <w:pPr>
        <w:jc w:val="both"/>
        <w:rPr>
          <w:sz w:val="20"/>
          <w:szCs w:val="20"/>
        </w:rPr>
      </w:pPr>
      <w:r w:rsidRPr="00656761">
        <w:rPr>
          <w:sz w:val="20"/>
          <w:szCs w:val="20"/>
        </w:rPr>
        <w:t xml:space="preserve">Your patient is planned to start </w:t>
      </w:r>
      <w:r>
        <w:rPr>
          <w:sz w:val="20"/>
          <w:szCs w:val="20"/>
        </w:rPr>
        <w:t xml:space="preserve">cytotoxic </w:t>
      </w:r>
      <w:r w:rsidRPr="00656761">
        <w:rPr>
          <w:sz w:val="20"/>
          <w:szCs w:val="20"/>
        </w:rPr>
        <w:t xml:space="preserve">chemotherapy at the Oxford Cancer </w:t>
      </w:r>
      <w:r>
        <w:rPr>
          <w:sz w:val="20"/>
          <w:szCs w:val="20"/>
        </w:rPr>
        <w:t xml:space="preserve">and Haematology </w:t>
      </w:r>
      <w:r w:rsidRPr="00656761">
        <w:rPr>
          <w:sz w:val="20"/>
          <w:szCs w:val="20"/>
        </w:rPr>
        <w:t xml:space="preserve">Centre. </w:t>
      </w:r>
      <w:r>
        <w:rPr>
          <w:sz w:val="20"/>
          <w:szCs w:val="20"/>
        </w:rPr>
        <w:br/>
        <w:t>T</w:t>
      </w:r>
      <w:r w:rsidRPr="00656761">
        <w:rPr>
          <w:sz w:val="20"/>
          <w:szCs w:val="20"/>
        </w:rPr>
        <w:t>he D</w:t>
      </w:r>
      <w:r>
        <w:rPr>
          <w:sz w:val="20"/>
          <w:szCs w:val="20"/>
        </w:rPr>
        <w:t>o</w:t>
      </w:r>
      <w:r w:rsidRPr="00656761">
        <w:rPr>
          <w:sz w:val="20"/>
          <w:szCs w:val="20"/>
        </w:rPr>
        <w:t xml:space="preserve">H recommends that </w:t>
      </w:r>
      <w:r>
        <w:rPr>
          <w:sz w:val="20"/>
          <w:szCs w:val="20"/>
        </w:rPr>
        <w:t>during the influenza season,</w:t>
      </w:r>
      <w:r w:rsidRPr="00656761">
        <w:rPr>
          <w:sz w:val="20"/>
          <w:szCs w:val="20"/>
        </w:rPr>
        <w:t xml:space="preserve"> all patients with cancer receiving immunosuppressive chemotherapy should be vaccinated against influenza</w:t>
      </w:r>
      <w:r>
        <w:rPr>
          <w:sz w:val="20"/>
          <w:szCs w:val="20"/>
        </w:rPr>
        <w:t xml:space="preserve"> </w:t>
      </w:r>
      <w:r w:rsidRPr="00656761">
        <w:rPr>
          <w:sz w:val="20"/>
          <w:szCs w:val="20"/>
        </w:rPr>
        <w:t xml:space="preserve">and pneumococcus. </w:t>
      </w:r>
    </w:p>
    <w:p w14:paraId="63CA1A43" w14:textId="77777777" w:rsidR="00381EA7" w:rsidRDefault="00381EA7" w:rsidP="00220FCD">
      <w:pPr>
        <w:jc w:val="both"/>
        <w:rPr>
          <w:sz w:val="20"/>
          <w:szCs w:val="20"/>
        </w:rPr>
      </w:pPr>
      <w:r>
        <w:rPr>
          <w:sz w:val="20"/>
          <w:szCs w:val="20"/>
        </w:rPr>
        <w:t>We would be grateful if you could consider this, when the patient contacts you as we have advised</w:t>
      </w:r>
    </w:p>
    <w:p w14:paraId="5B5E6E74" w14:textId="77777777" w:rsidR="00381EA7" w:rsidRPr="00656761" w:rsidRDefault="00381EA7" w:rsidP="00220FCD">
      <w:pPr>
        <w:jc w:val="both"/>
        <w:rPr>
          <w:sz w:val="20"/>
          <w:szCs w:val="20"/>
        </w:rPr>
      </w:pPr>
      <w:r>
        <w:rPr>
          <w:sz w:val="20"/>
          <w:szCs w:val="20"/>
        </w:rPr>
        <w:t>Details and timings are given in the box below</w:t>
      </w:r>
    </w:p>
    <w:p w14:paraId="50C04A7B" w14:textId="77777777" w:rsidR="00381EA7" w:rsidRPr="00656761" w:rsidRDefault="00381EA7" w:rsidP="00220FCD">
      <w:pPr>
        <w:jc w:val="both"/>
        <w:rPr>
          <w:sz w:val="20"/>
          <w:szCs w:val="20"/>
        </w:rPr>
      </w:pPr>
    </w:p>
    <w:p w14:paraId="7BF63190" w14:textId="77777777" w:rsidR="00381EA7" w:rsidRPr="00656761" w:rsidRDefault="00381EA7" w:rsidP="00CF2F68">
      <w:pPr>
        <w:pBdr>
          <w:top w:val="single" w:sz="4" w:space="1" w:color="auto"/>
          <w:left w:val="single" w:sz="4" w:space="4" w:color="auto"/>
          <w:bottom w:val="single" w:sz="4" w:space="1" w:color="auto"/>
          <w:right w:val="single" w:sz="4" w:space="4" w:color="auto"/>
        </w:pBdr>
        <w:jc w:val="both"/>
        <w:rPr>
          <w:b/>
          <w:sz w:val="20"/>
          <w:szCs w:val="20"/>
        </w:rPr>
      </w:pPr>
      <w:r w:rsidRPr="00656761">
        <w:rPr>
          <w:b/>
          <w:sz w:val="20"/>
          <w:szCs w:val="20"/>
        </w:rPr>
        <w:t>Influenza vaccination</w:t>
      </w:r>
    </w:p>
    <w:p w14:paraId="2ED85C32" w14:textId="77777777" w:rsidR="00381EA7" w:rsidRDefault="00381EA7" w:rsidP="00CF2F68">
      <w:pPr>
        <w:pStyle w:val="ListParagraph"/>
        <w:numPr>
          <w:ilvl w:val="0"/>
          <w:numId w:val="2"/>
        </w:numPr>
        <w:pBdr>
          <w:top w:val="single" w:sz="4" w:space="1" w:color="auto"/>
          <w:left w:val="single" w:sz="4" w:space="4" w:color="auto"/>
          <w:bottom w:val="single" w:sz="4" w:space="1" w:color="auto"/>
          <w:right w:val="single" w:sz="4" w:space="4" w:color="auto"/>
        </w:pBdr>
        <w:jc w:val="both"/>
        <w:rPr>
          <w:sz w:val="18"/>
          <w:szCs w:val="18"/>
        </w:rPr>
      </w:pPr>
      <w:r w:rsidRPr="00066D5A">
        <w:rPr>
          <w:sz w:val="18"/>
          <w:szCs w:val="18"/>
        </w:rPr>
        <w:t>Influenza vaccination</w:t>
      </w:r>
      <w:r>
        <w:rPr>
          <w:sz w:val="18"/>
          <w:szCs w:val="18"/>
        </w:rPr>
        <w:t xml:space="preserve"> should be given to patients treated with chemotherapy between October and March (influenza season)</w:t>
      </w:r>
    </w:p>
    <w:p w14:paraId="3D55BFCF" w14:textId="77777777" w:rsidR="00381EA7" w:rsidRPr="00066D5A" w:rsidRDefault="00381EA7" w:rsidP="00CF2F68">
      <w:pPr>
        <w:pStyle w:val="ListParagraph"/>
        <w:numPr>
          <w:ilvl w:val="0"/>
          <w:numId w:val="2"/>
        </w:numPr>
        <w:pBdr>
          <w:top w:val="single" w:sz="4" w:space="1" w:color="auto"/>
          <w:left w:val="single" w:sz="4" w:space="4" w:color="auto"/>
          <w:bottom w:val="single" w:sz="4" w:space="1" w:color="auto"/>
          <w:right w:val="single" w:sz="4" w:space="4" w:color="auto"/>
        </w:pBdr>
        <w:jc w:val="both"/>
        <w:rPr>
          <w:sz w:val="18"/>
          <w:szCs w:val="18"/>
        </w:rPr>
      </w:pPr>
      <w:r w:rsidRPr="00066D5A">
        <w:rPr>
          <w:sz w:val="18"/>
          <w:szCs w:val="18"/>
        </w:rPr>
        <w:t>Influenza vaccination with inactivated vaccine should ideally be given two weeks prior to chemotherapy. If this is not possible, vaccination</w:t>
      </w:r>
      <w:r>
        <w:rPr>
          <w:sz w:val="18"/>
          <w:szCs w:val="18"/>
        </w:rPr>
        <w:t xml:space="preserve"> a shorter time before or</w:t>
      </w:r>
      <w:r w:rsidRPr="00066D5A">
        <w:rPr>
          <w:sz w:val="18"/>
          <w:szCs w:val="18"/>
        </w:rPr>
        <w:t xml:space="preserve"> during chemotherapy is recommended. As fever secondary to vaccination may be confused with neutropenic sepsis, vaccination within 72 hours following chemotherapy (for intravenous regimens), before significant myelosuppression occurs, is advised</w:t>
      </w:r>
    </w:p>
    <w:p w14:paraId="1DAC3348" w14:textId="77777777" w:rsidR="00381EA7" w:rsidRPr="00066D5A" w:rsidRDefault="00381EA7" w:rsidP="00CF2F68">
      <w:pPr>
        <w:pStyle w:val="ListParagraph"/>
        <w:numPr>
          <w:ilvl w:val="0"/>
          <w:numId w:val="2"/>
        </w:numPr>
        <w:pBdr>
          <w:top w:val="single" w:sz="4" w:space="1" w:color="auto"/>
          <w:left w:val="single" w:sz="4" w:space="4" w:color="auto"/>
          <w:bottom w:val="single" w:sz="4" w:space="1" w:color="auto"/>
          <w:right w:val="single" w:sz="4" w:space="4" w:color="auto"/>
        </w:pBdr>
        <w:jc w:val="both"/>
        <w:rPr>
          <w:sz w:val="18"/>
          <w:szCs w:val="18"/>
        </w:rPr>
      </w:pPr>
      <w:r w:rsidRPr="00066D5A">
        <w:rPr>
          <w:sz w:val="18"/>
          <w:szCs w:val="18"/>
        </w:rPr>
        <w:t xml:space="preserve">Almost all influenza vaccines are inactivated and are safe during chemotherapy, however, live attenuated influenza vaccine (Fluenz®) should not be given. </w:t>
      </w:r>
    </w:p>
    <w:p w14:paraId="723804C7" w14:textId="77777777" w:rsidR="00381EA7" w:rsidRPr="00656761" w:rsidRDefault="00381EA7" w:rsidP="00CF2F68">
      <w:pPr>
        <w:pBdr>
          <w:top w:val="single" w:sz="4" w:space="1" w:color="auto"/>
          <w:left w:val="single" w:sz="4" w:space="4" w:color="auto"/>
          <w:bottom w:val="single" w:sz="4" w:space="1" w:color="auto"/>
          <w:right w:val="single" w:sz="4" w:space="4" w:color="auto"/>
        </w:pBdr>
        <w:jc w:val="both"/>
        <w:rPr>
          <w:sz w:val="20"/>
          <w:szCs w:val="20"/>
        </w:rPr>
      </w:pPr>
    </w:p>
    <w:p w14:paraId="6A1C4C43" w14:textId="77777777" w:rsidR="00381EA7" w:rsidRPr="00656761" w:rsidRDefault="00381EA7" w:rsidP="00CF2F68">
      <w:pPr>
        <w:pBdr>
          <w:top w:val="single" w:sz="4" w:space="1" w:color="auto"/>
          <w:left w:val="single" w:sz="4" w:space="4" w:color="auto"/>
          <w:bottom w:val="single" w:sz="4" w:space="1" w:color="auto"/>
          <w:right w:val="single" w:sz="4" w:space="4" w:color="auto"/>
        </w:pBdr>
        <w:jc w:val="both"/>
        <w:rPr>
          <w:b/>
          <w:sz w:val="20"/>
          <w:szCs w:val="20"/>
        </w:rPr>
      </w:pPr>
      <w:r w:rsidRPr="00656761">
        <w:rPr>
          <w:b/>
          <w:sz w:val="20"/>
          <w:szCs w:val="20"/>
        </w:rPr>
        <w:t>Pneumococcal vaccination</w:t>
      </w:r>
    </w:p>
    <w:p w14:paraId="5AA69DD9" w14:textId="77777777" w:rsidR="00381EA7" w:rsidRPr="00066D5A" w:rsidRDefault="00381EA7" w:rsidP="00CF2F68">
      <w:pPr>
        <w:pStyle w:val="ListParagraph"/>
        <w:numPr>
          <w:ilvl w:val="0"/>
          <w:numId w:val="3"/>
        </w:numPr>
        <w:pBdr>
          <w:top w:val="single" w:sz="4" w:space="1" w:color="auto"/>
          <w:left w:val="single" w:sz="4" w:space="4" w:color="auto"/>
          <w:bottom w:val="single" w:sz="4" w:space="1" w:color="auto"/>
          <w:right w:val="single" w:sz="4" w:space="4" w:color="auto"/>
        </w:pBdr>
        <w:jc w:val="both"/>
        <w:rPr>
          <w:sz w:val="18"/>
          <w:szCs w:val="18"/>
        </w:rPr>
      </w:pPr>
      <w:r w:rsidRPr="00066D5A">
        <w:rPr>
          <w:sz w:val="18"/>
          <w:szCs w:val="18"/>
        </w:rPr>
        <w:t xml:space="preserve">Pneumococcal vaccination should be given to patients </w:t>
      </w:r>
      <w:r>
        <w:rPr>
          <w:sz w:val="18"/>
          <w:szCs w:val="18"/>
        </w:rPr>
        <w:t xml:space="preserve">treated with chemotherapy </w:t>
      </w:r>
      <w:r w:rsidRPr="00066D5A">
        <w:rPr>
          <w:sz w:val="18"/>
          <w:szCs w:val="18"/>
        </w:rPr>
        <w:t xml:space="preserve">who have not previously been vaccinated against pneumococcus </w:t>
      </w:r>
    </w:p>
    <w:p w14:paraId="4502832B" w14:textId="77777777" w:rsidR="00381EA7" w:rsidRPr="00066D5A" w:rsidRDefault="00381EA7" w:rsidP="00CF2F68">
      <w:pPr>
        <w:pStyle w:val="ListParagraph"/>
        <w:numPr>
          <w:ilvl w:val="0"/>
          <w:numId w:val="3"/>
        </w:numPr>
        <w:pBdr>
          <w:top w:val="single" w:sz="4" w:space="1" w:color="auto"/>
          <w:left w:val="single" w:sz="4" w:space="4" w:color="auto"/>
          <w:bottom w:val="single" w:sz="4" w:space="1" w:color="auto"/>
          <w:right w:val="single" w:sz="4" w:space="4" w:color="auto"/>
        </w:pBdr>
        <w:jc w:val="both"/>
        <w:rPr>
          <w:sz w:val="18"/>
          <w:szCs w:val="18"/>
        </w:rPr>
      </w:pPr>
      <w:r w:rsidRPr="00066D5A">
        <w:rPr>
          <w:sz w:val="18"/>
          <w:szCs w:val="18"/>
        </w:rPr>
        <w:t>Conjugate vaccine Prevenar13 (preferred over Pneumovax due to increased response) should ideally be given two weeks prior to chemotherapy and can be given alongside influenza vaccine. If this is not possible, vaccination</w:t>
      </w:r>
      <w:r>
        <w:rPr>
          <w:sz w:val="18"/>
          <w:szCs w:val="18"/>
        </w:rPr>
        <w:t xml:space="preserve"> a shorter time before or</w:t>
      </w:r>
      <w:r w:rsidRPr="00066D5A">
        <w:rPr>
          <w:sz w:val="18"/>
          <w:szCs w:val="18"/>
        </w:rPr>
        <w:t xml:space="preserve"> during chemotherapy is recommended, with the same considerations regarding timing as for influenza vaccination</w:t>
      </w:r>
    </w:p>
    <w:p w14:paraId="0C6EF3B2" w14:textId="77777777" w:rsidR="00381EA7" w:rsidRPr="00066D5A" w:rsidRDefault="00381EA7" w:rsidP="00CF2F68">
      <w:pPr>
        <w:pStyle w:val="ListParagraph"/>
        <w:numPr>
          <w:ilvl w:val="0"/>
          <w:numId w:val="3"/>
        </w:numPr>
        <w:pBdr>
          <w:top w:val="single" w:sz="4" w:space="1" w:color="auto"/>
          <w:left w:val="single" w:sz="4" w:space="4" w:color="auto"/>
          <w:bottom w:val="single" w:sz="4" w:space="1" w:color="auto"/>
          <w:right w:val="single" w:sz="4" w:space="4" w:color="auto"/>
        </w:pBdr>
        <w:jc w:val="both"/>
        <w:rPr>
          <w:sz w:val="18"/>
          <w:szCs w:val="18"/>
        </w:rPr>
      </w:pPr>
      <w:r w:rsidRPr="00066D5A">
        <w:rPr>
          <w:sz w:val="18"/>
          <w:szCs w:val="18"/>
        </w:rPr>
        <w:t>Subsequent Pneumovax vaccination should be delayed until a minimum of three months following completion of chemotherapy, to maximize immune response to the polysaccharide vaccine (Pneumovax is recommended in addition to protect against minority of pneumococcal strains not covered by Prevenar13)</w:t>
      </w:r>
    </w:p>
    <w:p w14:paraId="1787BCCC" w14:textId="77777777" w:rsidR="00381EA7" w:rsidRPr="00656761" w:rsidRDefault="00381EA7" w:rsidP="0097009A">
      <w:pPr>
        <w:jc w:val="both"/>
        <w:rPr>
          <w:sz w:val="20"/>
          <w:szCs w:val="20"/>
        </w:rPr>
      </w:pPr>
    </w:p>
    <w:p w14:paraId="4D629C60" w14:textId="77777777" w:rsidR="00381EA7" w:rsidRDefault="00381EA7" w:rsidP="0097009A">
      <w:pPr>
        <w:jc w:val="both"/>
        <w:rPr>
          <w:b/>
          <w:sz w:val="20"/>
          <w:szCs w:val="20"/>
        </w:rPr>
      </w:pPr>
      <w:r>
        <w:rPr>
          <w:b/>
          <w:sz w:val="20"/>
          <w:szCs w:val="20"/>
        </w:rPr>
        <w:t>Other Recommendations</w:t>
      </w:r>
    </w:p>
    <w:p w14:paraId="5B15E68A" w14:textId="77777777" w:rsidR="00381EA7" w:rsidRPr="001A33FD" w:rsidRDefault="00381EA7" w:rsidP="0097009A">
      <w:pPr>
        <w:jc w:val="both"/>
        <w:rPr>
          <w:sz w:val="20"/>
          <w:szCs w:val="20"/>
        </w:rPr>
      </w:pPr>
      <w:r w:rsidRPr="001A33FD">
        <w:rPr>
          <w:sz w:val="20"/>
          <w:szCs w:val="20"/>
        </w:rPr>
        <w:t xml:space="preserve">To make chemotherapy as safe as possible, we also advise that </w:t>
      </w:r>
      <w:r w:rsidRPr="001A33FD">
        <w:rPr>
          <w:sz w:val="20"/>
          <w:szCs w:val="20"/>
          <w:u w:val="single"/>
        </w:rPr>
        <w:t>gaps in the routine immunization</w:t>
      </w:r>
      <w:r w:rsidRPr="001A33FD">
        <w:rPr>
          <w:sz w:val="20"/>
          <w:szCs w:val="20"/>
        </w:rPr>
        <w:t xml:space="preserve"> schedule should also be addressed (ie a catch-up program) and consideration given to updating the </w:t>
      </w:r>
      <w:r>
        <w:rPr>
          <w:sz w:val="20"/>
          <w:szCs w:val="20"/>
        </w:rPr>
        <w:t>immunization</w:t>
      </w:r>
      <w:r w:rsidRPr="001A33FD">
        <w:rPr>
          <w:sz w:val="20"/>
          <w:szCs w:val="20"/>
        </w:rPr>
        <w:t xml:space="preserve"> status of </w:t>
      </w:r>
      <w:r>
        <w:rPr>
          <w:sz w:val="20"/>
          <w:szCs w:val="20"/>
          <w:u w:val="single"/>
        </w:rPr>
        <w:t xml:space="preserve">close </w:t>
      </w:r>
      <w:r w:rsidRPr="001A33FD">
        <w:rPr>
          <w:sz w:val="20"/>
          <w:szCs w:val="20"/>
          <w:u w:val="single"/>
        </w:rPr>
        <w:t>household contacts</w:t>
      </w:r>
      <w:r>
        <w:rPr>
          <w:sz w:val="20"/>
          <w:szCs w:val="20"/>
          <w:u w:val="single"/>
        </w:rPr>
        <w:t xml:space="preserve">.  </w:t>
      </w:r>
      <w:r>
        <w:rPr>
          <w:sz w:val="20"/>
          <w:szCs w:val="20"/>
        </w:rPr>
        <w:t>Please see box below</w:t>
      </w:r>
    </w:p>
    <w:p w14:paraId="723A29E6" w14:textId="77777777" w:rsidR="00381EA7" w:rsidRPr="00656761" w:rsidRDefault="00381EA7" w:rsidP="0097009A">
      <w:pPr>
        <w:jc w:val="both"/>
        <w:rPr>
          <w:b/>
          <w:sz w:val="20"/>
          <w:szCs w:val="20"/>
        </w:rPr>
      </w:pPr>
    </w:p>
    <w:p w14:paraId="3C6660BB" w14:textId="77777777" w:rsidR="00381EA7" w:rsidRDefault="00381EA7" w:rsidP="00DE2076">
      <w:pPr>
        <w:pBdr>
          <w:top w:val="single" w:sz="4" w:space="1" w:color="auto"/>
          <w:left w:val="single" w:sz="4" w:space="4" w:color="auto"/>
          <w:bottom w:val="single" w:sz="4" w:space="1" w:color="auto"/>
          <w:right w:val="single" w:sz="4" w:space="4" w:color="auto"/>
        </w:pBdr>
        <w:rPr>
          <w:sz w:val="18"/>
          <w:szCs w:val="18"/>
        </w:rPr>
      </w:pPr>
      <w:r w:rsidRPr="00DE2076">
        <w:rPr>
          <w:b/>
          <w:sz w:val="18"/>
          <w:szCs w:val="18"/>
        </w:rPr>
        <w:t>Catch-up</w:t>
      </w:r>
      <w:r>
        <w:rPr>
          <w:b/>
          <w:sz w:val="18"/>
          <w:szCs w:val="18"/>
        </w:rPr>
        <w:t xml:space="preserve"> Immuniz</w:t>
      </w:r>
      <w:r w:rsidRPr="00DE2076">
        <w:rPr>
          <w:b/>
          <w:sz w:val="18"/>
          <w:szCs w:val="18"/>
        </w:rPr>
        <w:t xml:space="preserve">ation </w:t>
      </w:r>
      <w:r w:rsidRPr="00DE2076">
        <w:rPr>
          <w:b/>
          <w:sz w:val="18"/>
          <w:szCs w:val="18"/>
        </w:rPr>
        <w:br/>
      </w:r>
      <w:r>
        <w:rPr>
          <w:sz w:val="18"/>
          <w:szCs w:val="18"/>
        </w:rPr>
        <w:t xml:space="preserve">We recommend that chemotherapy patients are immunized to the level of </w:t>
      </w:r>
      <w:r w:rsidRPr="00CF2F68">
        <w:rPr>
          <w:sz w:val="18"/>
          <w:szCs w:val="18"/>
        </w:rPr>
        <w:t>the current UK schedule</w:t>
      </w:r>
    </w:p>
    <w:p w14:paraId="3E99A94B" w14:textId="77777777" w:rsidR="00381EA7" w:rsidRPr="00CF2F68" w:rsidRDefault="00381EA7" w:rsidP="00DE2076">
      <w:pPr>
        <w:pBdr>
          <w:top w:val="single" w:sz="4" w:space="1" w:color="auto"/>
          <w:left w:val="single" w:sz="4" w:space="4" w:color="auto"/>
          <w:bottom w:val="single" w:sz="4" w:space="1" w:color="auto"/>
          <w:right w:val="single" w:sz="4" w:space="4" w:color="auto"/>
        </w:pBdr>
        <w:jc w:val="both"/>
        <w:rPr>
          <w:rFonts w:cs="Arial"/>
          <w:b/>
          <w:bCs/>
          <w:sz w:val="18"/>
          <w:szCs w:val="18"/>
        </w:rPr>
      </w:pPr>
      <w:r>
        <w:rPr>
          <w:sz w:val="18"/>
          <w:szCs w:val="18"/>
        </w:rPr>
        <w:t>I</w:t>
      </w:r>
      <w:r w:rsidRPr="00CF2F68">
        <w:rPr>
          <w:sz w:val="18"/>
          <w:szCs w:val="18"/>
        </w:rPr>
        <w:t>f required</w:t>
      </w:r>
      <w:r>
        <w:rPr>
          <w:sz w:val="18"/>
          <w:szCs w:val="18"/>
        </w:rPr>
        <w:t>,</w:t>
      </w:r>
      <w:r w:rsidRPr="00CF2F68">
        <w:rPr>
          <w:rFonts w:cs="Arial"/>
          <w:bCs/>
          <w:sz w:val="18"/>
          <w:szCs w:val="18"/>
        </w:rPr>
        <w:t xml:space="preserve"> </w:t>
      </w:r>
      <w:r>
        <w:rPr>
          <w:rFonts w:cs="Arial"/>
          <w:bCs/>
          <w:sz w:val="18"/>
          <w:szCs w:val="18"/>
        </w:rPr>
        <w:t>catch up immunizations</w:t>
      </w:r>
      <w:r w:rsidRPr="00CF2F68">
        <w:rPr>
          <w:rFonts w:cs="Arial"/>
          <w:bCs/>
          <w:sz w:val="18"/>
          <w:szCs w:val="18"/>
        </w:rPr>
        <w:t xml:space="preserve"> should be given at least two weeks prior to chemotherapy  </w:t>
      </w:r>
    </w:p>
    <w:p w14:paraId="28008767" w14:textId="77777777" w:rsidR="00381EA7" w:rsidRDefault="00381EA7" w:rsidP="00DE2076">
      <w:pPr>
        <w:pBdr>
          <w:top w:val="single" w:sz="4" w:space="1" w:color="auto"/>
          <w:left w:val="single" w:sz="4" w:space="4" w:color="auto"/>
          <w:bottom w:val="single" w:sz="4" w:space="1" w:color="auto"/>
          <w:right w:val="single" w:sz="4" w:space="4" w:color="auto"/>
        </w:pBdr>
        <w:rPr>
          <w:sz w:val="18"/>
          <w:szCs w:val="18"/>
        </w:rPr>
      </w:pPr>
    </w:p>
    <w:p w14:paraId="37573623" w14:textId="77777777" w:rsidR="00381EA7" w:rsidRPr="00066D5A" w:rsidRDefault="00381EA7" w:rsidP="00DE2076">
      <w:pPr>
        <w:pBdr>
          <w:top w:val="single" w:sz="4" w:space="1" w:color="auto"/>
          <w:left w:val="single" w:sz="4" w:space="4" w:color="auto"/>
          <w:bottom w:val="single" w:sz="4" w:space="1" w:color="auto"/>
          <w:right w:val="single" w:sz="4" w:space="4" w:color="auto"/>
        </w:pBdr>
        <w:rPr>
          <w:rFonts w:eastAsia="Times New Roman"/>
          <w:color w:val="66FF33"/>
          <w:sz w:val="18"/>
          <w:szCs w:val="18"/>
        </w:rPr>
      </w:pPr>
      <w:r w:rsidRPr="00CF2F68">
        <w:rPr>
          <w:sz w:val="18"/>
          <w:szCs w:val="18"/>
        </w:rPr>
        <w:t>See</w:t>
      </w:r>
      <w:r>
        <w:t xml:space="preserve"> </w:t>
      </w:r>
      <w:hyperlink r:id="rId8" w:history="1">
        <w:r w:rsidRPr="00066D5A">
          <w:rPr>
            <w:rStyle w:val="Hyperlink"/>
            <w:rFonts w:cs="Arial"/>
            <w:sz w:val="18"/>
            <w:szCs w:val="18"/>
          </w:rPr>
          <w:t>http://www.hpa.org.uk/webc/HPAwebFile/HPAweb_C/1194947406156</w:t>
        </w:r>
      </w:hyperlink>
      <w:r w:rsidRPr="00066D5A">
        <w:rPr>
          <w:rFonts w:cs="Arial"/>
          <w:sz w:val="18"/>
          <w:szCs w:val="18"/>
        </w:rPr>
        <w:t xml:space="preserve">    </w:t>
      </w:r>
      <w:r w:rsidRPr="00066D5A">
        <w:rPr>
          <w:rFonts w:cs="Arial"/>
          <w:i/>
          <w:sz w:val="18"/>
          <w:szCs w:val="18"/>
        </w:rPr>
        <w:t>or</w:t>
      </w:r>
    </w:p>
    <w:p w14:paraId="27C4ADA4" w14:textId="77777777" w:rsidR="00381EA7" w:rsidRPr="00066D5A" w:rsidRDefault="00F615BA" w:rsidP="00DE2076">
      <w:pPr>
        <w:pBdr>
          <w:top w:val="single" w:sz="4" w:space="1" w:color="auto"/>
          <w:left w:val="single" w:sz="4" w:space="4" w:color="auto"/>
          <w:bottom w:val="single" w:sz="4" w:space="1" w:color="auto"/>
          <w:right w:val="single" w:sz="4" w:space="4" w:color="auto"/>
        </w:pBdr>
        <w:rPr>
          <w:rFonts w:eastAsia="Times New Roman"/>
          <w:color w:val="66FF33"/>
          <w:sz w:val="18"/>
          <w:szCs w:val="18"/>
        </w:rPr>
      </w:pPr>
      <w:r>
        <w:fldChar w:fldCharType="begin"/>
      </w:r>
      <w:r>
        <w:instrText xml:space="preserve"> HYPERLINK "http://www.hpa.org.uk/Topics/InfectiousDiseases/InfectionsAZ/VaccinationImmunisation/Guidelines/" \t "_parent" </w:instrText>
      </w:r>
      <w:r>
        <w:fldChar w:fldCharType="separate"/>
      </w:r>
      <w:r w:rsidR="00381EA7" w:rsidRPr="00066D5A">
        <w:rPr>
          <w:rStyle w:val="Hyperlink"/>
          <w:rFonts w:eastAsia="Times New Roman"/>
          <w:sz w:val="18"/>
          <w:szCs w:val="18"/>
        </w:rPr>
        <w:t>http://www.hpa.org.uk/Topics/InfectiousDiseases/InfectionsAZ/VaccinationImmunisation/Guidelines/</w:t>
      </w:r>
      <w:r>
        <w:rPr>
          <w:rStyle w:val="Hyperlink"/>
          <w:rFonts w:eastAsia="Times New Roman"/>
          <w:sz w:val="18"/>
          <w:szCs w:val="18"/>
        </w:rPr>
        <w:fldChar w:fldCharType="end"/>
      </w:r>
      <w:r w:rsidR="00381EA7" w:rsidRPr="00066D5A">
        <w:rPr>
          <w:rFonts w:eastAsia="Times New Roman"/>
          <w:color w:val="66FF33"/>
          <w:sz w:val="18"/>
          <w:szCs w:val="18"/>
        </w:rPr>
        <w:t xml:space="preserve">  </w:t>
      </w:r>
    </w:p>
    <w:p w14:paraId="3F4626A6" w14:textId="77777777" w:rsidR="00381EA7" w:rsidRDefault="00381EA7" w:rsidP="00DE2076">
      <w:pPr>
        <w:pBdr>
          <w:top w:val="single" w:sz="4" w:space="1" w:color="auto"/>
          <w:left w:val="single" w:sz="4" w:space="4" w:color="auto"/>
          <w:bottom w:val="single" w:sz="4" w:space="1" w:color="auto"/>
          <w:right w:val="single" w:sz="4" w:space="4" w:color="auto"/>
        </w:pBdr>
        <w:rPr>
          <w:rFonts w:eastAsia="Times New Roman"/>
          <w:sz w:val="18"/>
          <w:szCs w:val="18"/>
        </w:rPr>
      </w:pPr>
    </w:p>
    <w:p w14:paraId="01457F62" w14:textId="77777777" w:rsidR="00381EA7" w:rsidRDefault="00381EA7" w:rsidP="00DE2076">
      <w:pPr>
        <w:pBdr>
          <w:top w:val="single" w:sz="4" w:space="1" w:color="auto"/>
          <w:left w:val="single" w:sz="4" w:space="4" w:color="auto"/>
          <w:bottom w:val="single" w:sz="4" w:space="1" w:color="auto"/>
          <w:right w:val="single" w:sz="4" w:space="4" w:color="auto"/>
        </w:pBdr>
        <w:rPr>
          <w:rFonts w:eastAsia="Times New Roman"/>
          <w:sz w:val="18"/>
          <w:szCs w:val="18"/>
        </w:rPr>
      </w:pPr>
      <w:r>
        <w:rPr>
          <w:rFonts w:eastAsia="Times New Roman"/>
          <w:sz w:val="18"/>
          <w:szCs w:val="18"/>
        </w:rPr>
        <w:t>Please note that c</w:t>
      </w:r>
      <w:r w:rsidRPr="00DE2076">
        <w:rPr>
          <w:rFonts w:eastAsia="Times New Roman"/>
          <w:sz w:val="18"/>
          <w:szCs w:val="18"/>
        </w:rPr>
        <w:t xml:space="preserve">atch-up vaccinations are not recommended during chemotherapy unless clinically indicated. </w:t>
      </w:r>
    </w:p>
    <w:p w14:paraId="6234743E" w14:textId="77777777" w:rsidR="00381EA7" w:rsidRPr="00DE2076" w:rsidRDefault="00381EA7" w:rsidP="00DE2076">
      <w:pPr>
        <w:pBdr>
          <w:top w:val="single" w:sz="4" w:space="1" w:color="auto"/>
          <w:left w:val="single" w:sz="4" w:space="4" w:color="auto"/>
          <w:bottom w:val="single" w:sz="4" w:space="1" w:color="auto"/>
          <w:right w:val="single" w:sz="4" w:space="4" w:color="auto"/>
        </w:pBdr>
        <w:rPr>
          <w:rFonts w:eastAsia="Times New Roman"/>
          <w:sz w:val="18"/>
          <w:szCs w:val="18"/>
        </w:rPr>
      </w:pPr>
      <w:r w:rsidRPr="00DE2076">
        <w:rPr>
          <w:rFonts w:eastAsia="Times New Roman"/>
          <w:sz w:val="18"/>
          <w:szCs w:val="18"/>
        </w:rPr>
        <w:t>If given, these doses should be discounted when considering long-term protection</w:t>
      </w:r>
    </w:p>
    <w:p w14:paraId="115C5DB9" w14:textId="77777777" w:rsidR="00381EA7" w:rsidRPr="00656761" w:rsidRDefault="00381EA7" w:rsidP="00DE2076">
      <w:pPr>
        <w:pBdr>
          <w:top w:val="single" w:sz="4" w:space="1" w:color="auto"/>
          <w:left w:val="single" w:sz="4" w:space="4" w:color="auto"/>
          <w:bottom w:val="single" w:sz="4" w:space="1" w:color="auto"/>
          <w:right w:val="single" w:sz="4" w:space="4" w:color="auto"/>
        </w:pBdr>
        <w:rPr>
          <w:rFonts w:eastAsia="Times New Roman"/>
          <w:sz w:val="20"/>
          <w:szCs w:val="20"/>
        </w:rPr>
      </w:pPr>
    </w:p>
    <w:p w14:paraId="1F843011" w14:textId="77777777" w:rsidR="00381EA7" w:rsidRDefault="00381EA7" w:rsidP="00DE2076">
      <w:pPr>
        <w:pBdr>
          <w:top w:val="single" w:sz="4" w:space="1" w:color="auto"/>
          <w:left w:val="single" w:sz="4" w:space="4" w:color="auto"/>
          <w:bottom w:val="single" w:sz="4" w:space="1" w:color="auto"/>
          <w:right w:val="single" w:sz="4" w:space="4" w:color="auto"/>
        </w:pBdr>
        <w:rPr>
          <w:b/>
          <w:sz w:val="18"/>
          <w:szCs w:val="18"/>
        </w:rPr>
      </w:pPr>
      <w:r w:rsidRPr="00DE2076">
        <w:rPr>
          <w:b/>
          <w:sz w:val="18"/>
          <w:szCs w:val="18"/>
        </w:rPr>
        <w:t>Vaccination of close household contacts</w:t>
      </w:r>
    </w:p>
    <w:p w14:paraId="2D34B5F2" w14:textId="77777777" w:rsidR="00381EA7" w:rsidRPr="001A33FD" w:rsidRDefault="00381EA7" w:rsidP="00DE2076">
      <w:pPr>
        <w:pBdr>
          <w:top w:val="single" w:sz="4" w:space="1" w:color="auto"/>
          <w:left w:val="single" w:sz="4" w:space="4" w:color="auto"/>
          <w:bottom w:val="single" w:sz="4" w:space="1" w:color="auto"/>
          <w:right w:val="single" w:sz="4" w:space="4" w:color="auto"/>
        </w:pBdr>
        <w:rPr>
          <w:sz w:val="18"/>
          <w:szCs w:val="18"/>
        </w:rPr>
      </w:pPr>
      <w:r w:rsidRPr="001A33FD">
        <w:rPr>
          <w:sz w:val="18"/>
          <w:szCs w:val="18"/>
        </w:rPr>
        <w:t>As c</w:t>
      </w:r>
      <w:r>
        <w:rPr>
          <w:sz w:val="18"/>
          <w:szCs w:val="18"/>
        </w:rPr>
        <w:t>lose contacts</w:t>
      </w:r>
      <w:r w:rsidRPr="001A33FD">
        <w:rPr>
          <w:sz w:val="18"/>
          <w:szCs w:val="18"/>
        </w:rPr>
        <w:t xml:space="preserve"> can be a source of infection to the immuno</w:t>
      </w:r>
      <w:r>
        <w:rPr>
          <w:sz w:val="18"/>
          <w:szCs w:val="18"/>
        </w:rPr>
        <w:t>-</w:t>
      </w:r>
      <w:r w:rsidRPr="001A33FD">
        <w:rPr>
          <w:sz w:val="18"/>
          <w:szCs w:val="18"/>
        </w:rPr>
        <w:t>compromised</w:t>
      </w:r>
      <w:r>
        <w:rPr>
          <w:sz w:val="18"/>
          <w:szCs w:val="18"/>
        </w:rPr>
        <w:t>,</w:t>
      </w:r>
      <w:r w:rsidRPr="001A33FD">
        <w:rPr>
          <w:sz w:val="18"/>
          <w:szCs w:val="18"/>
        </w:rPr>
        <w:t xml:space="preserve"> our recommendations are:</w:t>
      </w:r>
    </w:p>
    <w:p w14:paraId="5A34E07A" w14:textId="77777777" w:rsidR="00381EA7" w:rsidRPr="00066D5A" w:rsidRDefault="00381EA7" w:rsidP="00DE2076">
      <w:pPr>
        <w:pStyle w:val="ListParagraph"/>
        <w:numPr>
          <w:ilvl w:val="0"/>
          <w:numId w:val="6"/>
        </w:numPr>
        <w:pBdr>
          <w:top w:val="single" w:sz="4" w:space="1" w:color="auto"/>
          <w:left w:val="single" w:sz="4" w:space="4" w:color="auto"/>
          <w:bottom w:val="single" w:sz="4" w:space="1" w:color="auto"/>
          <w:right w:val="single" w:sz="4" w:space="4" w:color="auto"/>
        </w:pBdr>
        <w:rPr>
          <w:rFonts w:eastAsia="Times New Roman"/>
          <w:sz w:val="18"/>
          <w:szCs w:val="18"/>
        </w:rPr>
      </w:pPr>
      <w:r w:rsidRPr="00066D5A">
        <w:rPr>
          <w:rFonts w:eastAsia="Times New Roman"/>
          <w:sz w:val="18"/>
          <w:szCs w:val="18"/>
        </w:rPr>
        <w:t xml:space="preserve">Influenza </w:t>
      </w:r>
      <w:r>
        <w:rPr>
          <w:rFonts w:eastAsia="Times New Roman"/>
          <w:sz w:val="18"/>
          <w:szCs w:val="18"/>
        </w:rPr>
        <w:t>immunization</w:t>
      </w:r>
      <w:r w:rsidRPr="00066D5A">
        <w:rPr>
          <w:rFonts w:eastAsia="Times New Roman"/>
          <w:sz w:val="18"/>
          <w:szCs w:val="18"/>
        </w:rPr>
        <w:t xml:space="preserve"> </w:t>
      </w:r>
      <w:r>
        <w:rPr>
          <w:rFonts w:eastAsia="Times New Roman"/>
          <w:sz w:val="18"/>
          <w:szCs w:val="18"/>
        </w:rPr>
        <w:t>of close</w:t>
      </w:r>
      <w:r w:rsidRPr="00066D5A">
        <w:rPr>
          <w:rFonts w:eastAsia="Times New Roman"/>
          <w:sz w:val="18"/>
          <w:szCs w:val="18"/>
        </w:rPr>
        <w:t xml:space="preserve"> contacts </w:t>
      </w:r>
      <w:r>
        <w:rPr>
          <w:rFonts w:eastAsia="Times New Roman"/>
          <w:sz w:val="18"/>
          <w:szCs w:val="18"/>
        </w:rPr>
        <w:t>&gt;</w:t>
      </w:r>
      <w:r w:rsidRPr="00066D5A">
        <w:rPr>
          <w:rFonts w:eastAsia="Times New Roman"/>
          <w:sz w:val="18"/>
          <w:szCs w:val="18"/>
        </w:rPr>
        <w:t xml:space="preserve"> 6 months </w:t>
      </w:r>
      <w:r>
        <w:rPr>
          <w:rFonts w:eastAsia="Times New Roman"/>
          <w:sz w:val="18"/>
          <w:szCs w:val="18"/>
        </w:rPr>
        <w:t>old</w:t>
      </w:r>
    </w:p>
    <w:p w14:paraId="399480D0" w14:textId="77777777" w:rsidR="00381EA7" w:rsidRDefault="00381EA7" w:rsidP="00DE2076">
      <w:pPr>
        <w:pStyle w:val="ListParagraph"/>
        <w:numPr>
          <w:ilvl w:val="0"/>
          <w:numId w:val="6"/>
        </w:numPr>
        <w:pBdr>
          <w:top w:val="single" w:sz="4" w:space="1" w:color="auto"/>
          <w:left w:val="single" w:sz="4" w:space="4" w:color="auto"/>
          <w:bottom w:val="single" w:sz="4" w:space="1" w:color="auto"/>
          <w:right w:val="single" w:sz="4" w:space="4" w:color="auto"/>
        </w:pBdr>
        <w:rPr>
          <w:rFonts w:eastAsia="Times New Roman"/>
          <w:sz w:val="18"/>
          <w:szCs w:val="18"/>
        </w:rPr>
      </w:pPr>
      <w:r>
        <w:rPr>
          <w:rFonts w:eastAsia="Times New Roman"/>
          <w:sz w:val="18"/>
          <w:szCs w:val="18"/>
        </w:rPr>
        <w:t>Varicella Zoster Virus (VZV) immunization of close contacts according to the following rules</w:t>
      </w:r>
    </w:p>
    <w:p w14:paraId="111E72E6" w14:textId="77777777" w:rsidR="00381EA7" w:rsidRDefault="00381EA7" w:rsidP="00DE2076">
      <w:pPr>
        <w:pStyle w:val="ListParagraph"/>
        <w:numPr>
          <w:ilvl w:val="0"/>
          <w:numId w:val="10"/>
        </w:numPr>
        <w:pBdr>
          <w:top w:val="single" w:sz="4" w:space="1" w:color="auto"/>
          <w:left w:val="single" w:sz="4" w:space="4" w:color="auto"/>
          <w:bottom w:val="single" w:sz="4" w:space="1" w:color="auto"/>
          <w:right w:val="single" w:sz="4" w:space="4" w:color="auto"/>
        </w:pBdr>
        <w:rPr>
          <w:rFonts w:eastAsia="Times New Roman"/>
          <w:sz w:val="18"/>
          <w:szCs w:val="18"/>
        </w:rPr>
      </w:pPr>
      <w:r>
        <w:rPr>
          <w:rFonts w:eastAsia="Times New Roman"/>
          <w:sz w:val="18"/>
          <w:szCs w:val="18"/>
        </w:rPr>
        <w:t xml:space="preserve">Those aged </w:t>
      </w:r>
      <w:r w:rsidRPr="00B35C04">
        <w:rPr>
          <w:rFonts w:eastAsia="Times New Roman"/>
          <w:sz w:val="18"/>
          <w:szCs w:val="18"/>
        </w:rPr>
        <w:t>≥</w:t>
      </w:r>
      <w:r>
        <w:rPr>
          <w:rFonts w:eastAsia="Times New Roman"/>
          <w:sz w:val="18"/>
          <w:szCs w:val="18"/>
        </w:rPr>
        <w:t>16 years</w:t>
      </w:r>
      <w:r>
        <w:rPr>
          <w:rFonts w:eastAsia="Times New Roman"/>
          <w:sz w:val="18"/>
          <w:szCs w:val="18"/>
        </w:rPr>
        <w:br/>
        <w:t xml:space="preserve">If both patient and contact have not had chickenpox </w:t>
      </w:r>
      <w:r w:rsidRPr="00DE2076">
        <w:rPr>
          <w:rFonts w:eastAsia="Times New Roman"/>
          <w:sz w:val="18"/>
          <w:szCs w:val="18"/>
          <w:u w:val="single"/>
        </w:rPr>
        <w:t>and</w:t>
      </w:r>
      <w:r>
        <w:rPr>
          <w:rFonts w:eastAsia="Times New Roman"/>
          <w:sz w:val="18"/>
          <w:szCs w:val="18"/>
        </w:rPr>
        <w:t xml:space="preserve"> have negative VZV serology on testing</w:t>
      </w:r>
      <w:r>
        <w:rPr>
          <w:rFonts w:eastAsia="Times New Roman"/>
          <w:sz w:val="18"/>
          <w:szCs w:val="18"/>
        </w:rPr>
        <w:br/>
        <w:t>Please note that both patient and contact should be tested</w:t>
      </w:r>
    </w:p>
    <w:p w14:paraId="582A9208" w14:textId="77777777" w:rsidR="00381EA7" w:rsidRDefault="00381EA7" w:rsidP="00DE2076">
      <w:pPr>
        <w:pStyle w:val="ListParagraph"/>
        <w:numPr>
          <w:ilvl w:val="0"/>
          <w:numId w:val="10"/>
        </w:numPr>
        <w:pBdr>
          <w:top w:val="single" w:sz="4" w:space="1" w:color="auto"/>
          <w:left w:val="single" w:sz="4" w:space="4" w:color="auto"/>
          <w:bottom w:val="single" w:sz="4" w:space="1" w:color="auto"/>
          <w:right w:val="single" w:sz="4" w:space="4" w:color="auto"/>
        </w:pBdr>
        <w:rPr>
          <w:rFonts w:eastAsia="Times New Roman"/>
          <w:sz w:val="18"/>
          <w:szCs w:val="18"/>
        </w:rPr>
      </w:pPr>
      <w:r>
        <w:rPr>
          <w:rFonts w:eastAsia="Times New Roman"/>
          <w:sz w:val="18"/>
          <w:szCs w:val="18"/>
        </w:rPr>
        <w:t xml:space="preserve">Those aged &lt;16 years </w:t>
      </w:r>
      <w:r>
        <w:rPr>
          <w:rFonts w:eastAsia="Times New Roman"/>
          <w:sz w:val="18"/>
          <w:szCs w:val="18"/>
        </w:rPr>
        <w:br/>
        <w:t xml:space="preserve">If patient and child have not had chickenpox and patient has negative VZV serology (ie person &lt;16 is not tested) </w:t>
      </w:r>
    </w:p>
    <w:p w14:paraId="74312AC0" w14:textId="77777777" w:rsidR="00381EA7" w:rsidRPr="00B35C04" w:rsidRDefault="00381EA7" w:rsidP="00B35C04">
      <w:pPr>
        <w:rPr>
          <w:rFonts w:eastAsia="Times New Roman"/>
          <w:sz w:val="20"/>
          <w:szCs w:val="20"/>
        </w:rPr>
      </w:pPr>
    </w:p>
    <w:p w14:paraId="1D41EC88" w14:textId="77777777" w:rsidR="00381EA7" w:rsidRPr="006C233B" w:rsidRDefault="00381EA7" w:rsidP="001A33FD">
      <w:pPr>
        <w:pBdr>
          <w:top w:val="single" w:sz="4" w:space="1" w:color="auto"/>
          <w:left w:val="single" w:sz="4" w:space="4" w:color="auto"/>
          <w:bottom w:val="single" w:sz="4" w:space="1" w:color="auto"/>
          <w:right w:val="single" w:sz="4" w:space="4" w:color="auto"/>
        </w:pBdr>
        <w:rPr>
          <w:rFonts w:eastAsia="Times New Roman"/>
          <w:b/>
          <w:sz w:val="20"/>
          <w:szCs w:val="20"/>
        </w:rPr>
      </w:pPr>
      <w:r w:rsidRPr="006C233B">
        <w:rPr>
          <w:rFonts w:eastAsia="Times New Roman"/>
          <w:b/>
          <w:sz w:val="20"/>
          <w:szCs w:val="20"/>
        </w:rPr>
        <w:t xml:space="preserve">Live vaccines </w:t>
      </w:r>
    </w:p>
    <w:p w14:paraId="051BDCB9" w14:textId="77777777" w:rsidR="00381EA7" w:rsidRPr="00773354" w:rsidRDefault="00381EA7" w:rsidP="001A33FD">
      <w:pPr>
        <w:pBdr>
          <w:top w:val="single" w:sz="4" w:space="1" w:color="auto"/>
          <w:left w:val="single" w:sz="4" w:space="4" w:color="auto"/>
          <w:bottom w:val="single" w:sz="4" w:space="1" w:color="auto"/>
          <w:right w:val="single" w:sz="4" w:space="4" w:color="auto"/>
        </w:pBdr>
        <w:rPr>
          <w:sz w:val="18"/>
          <w:szCs w:val="18"/>
        </w:rPr>
      </w:pPr>
      <w:r w:rsidRPr="00773354">
        <w:rPr>
          <w:rFonts w:eastAsia="Times New Roman"/>
          <w:sz w:val="18"/>
          <w:szCs w:val="18"/>
        </w:rPr>
        <w:t xml:space="preserve">Do not </w:t>
      </w:r>
      <w:r w:rsidRPr="00773354">
        <w:rPr>
          <w:sz w:val="18"/>
          <w:szCs w:val="18"/>
        </w:rPr>
        <w:t>give live vaccines to the patient for two weeks before, during and for six months after chemotherapy and indefinitely if persistent immunosuppression following treatment</w:t>
      </w:r>
    </w:p>
    <w:p w14:paraId="18EF6B58" w14:textId="77777777" w:rsidR="00381EA7" w:rsidRPr="00773354" w:rsidRDefault="00381EA7" w:rsidP="001A33FD">
      <w:pPr>
        <w:pBdr>
          <w:top w:val="single" w:sz="4" w:space="1" w:color="auto"/>
          <w:left w:val="single" w:sz="4" w:space="4" w:color="auto"/>
          <w:bottom w:val="single" w:sz="4" w:space="1" w:color="auto"/>
          <w:right w:val="single" w:sz="4" w:space="4" w:color="auto"/>
        </w:pBdr>
        <w:rPr>
          <w:rFonts w:eastAsia="Times New Roman"/>
          <w:sz w:val="18"/>
          <w:szCs w:val="18"/>
        </w:rPr>
      </w:pPr>
      <w:r w:rsidRPr="00773354">
        <w:rPr>
          <w:sz w:val="18"/>
          <w:szCs w:val="18"/>
        </w:rPr>
        <w:t>Live vaccines</w:t>
      </w:r>
      <w:r w:rsidRPr="00773354">
        <w:rPr>
          <w:rFonts w:eastAsia="Times New Roman"/>
          <w:sz w:val="18"/>
          <w:szCs w:val="18"/>
        </w:rPr>
        <w:t xml:space="preserve"> for close household contacts pose no risk to the patient </w:t>
      </w:r>
    </w:p>
    <w:p w14:paraId="33F5C30C" w14:textId="77777777" w:rsidR="00381EA7" w:rsidRPr="00656761" w:rsidRDefault="00381EA7" w:rsidP="00710739">
      <w:pPr>
        <w:rPr>
          <w:rFonts w:eastAsia="Times New Roman"/>
          <w:sz w:val="20"/>
          <w:szCs w:val="20"/>
        </w:rPr>
      </w:pPr>
    </w:p>
    <w:p w14:paraId="7648600C" w14:textId="77777777" w:rsidR="00381EA7" w:rsidRPr="00656761" w:rsidRDefault="00381EA7" w:rsidP="00710739">
      <w:pPr>
        <w:rPr>
          <w:rFonts w:eastAsia="Times New Roman"/>
          <w:bCs/>
          <w:sz w:val="20"/>
          <w:szCs w:val="20"/>
          <w:lang w:val="en-GB"/>
        </w:rPr>
      </w:pPr>
      <w:r w:rsidRPr="00656761">
        <w:rPr>
          <w:rFonts w:eastAsia="Times New Roman"/>
          <w:sz w:val="20"/>
          <w:szCs w:val="20"/>
        </w:rPr>
        <w:t xml:space="preserve">Further advice can be obtained from The </w:t>
      </w:r>
      <w:r w:rsidRPr="00656761">
        <w:rPr>
          <w:rFonts w:eastAsia="Times New Roman"/>
          <w:bCs/>
          <w:sz w:val="20"/>
          <w:szCs w:val="20"/>
          <w:lang w:val="en-GB"/>
        </w:rPr>
        <w:t>Vaccine Advice for Clinicians Service (VACCSline) at:</w:t>
      </w:r>
    </w:p>
    <w:p w14:paraId="5199B182" w14:textId="77777777" w:rsidR="00381EA7" w:rsidRPr="00656761" w:rsidRDefault="00381EA7" w:rsidP="00710739">
      <w:pPr>
        <w:rPr>
          <w:rFonts w:eastAsia="Times New Roman"/>
          <w:bCs/>
          <w:sz w:val="20"/>
          <w:szCs w:val="20"/>
          <w:lang w:val="en-GB"/>
        </w:rPr>
      </w:pPr>
      <w:r w:rsidRPr="00656761">
        <w:rPr>
          <w:rFonts w:eastAsia="Times New Roman"/>
          <w:sz w:val="20"/>
          <w:szCs w:val="20"/>
          <w:lang w:val="it-IT"/>
        </w:rPr>
        <w:t xml:space="preserve">E-mail: </w:t>
      </w:r>
      <w:hyperlink r:id="rId9" w:history="1">
        <w:r w:rsidRPr="00656761">
          <w:rPr>
            <w:rStyle w:val="Hyperlink"/>
            <w:rFonts w:eastAsia="Times New Roman"/>
            <w:bCs/>
            <w:sz w:val="20"/>
            <w:szCs w:val="20"/>
            <w:lang w:val="it-IT"/>
          </w:rPr>
          <w:t>vaccsline@ovg.ox.ac.uk</w:t>
        </w:r>
      </w:hyperlink>
      <w:r w:rsidRPr="00656761">
        <w:rPr>
          <w:rFonts w:eastAsia="Times New Roman"/>
          <w:bCs/>
          <w:sz w:val="20"/>
          <w:szCs w:val="20"/>
          <w:lang w:val="it-IT"/>
        </w:rPr>
        <w:t xml:space="preserve">, </w:t>
      </w:r>
      <w:r w:rsidRPr="00656761">
        <w:rPr>
          <w:rFonts w:eastAsia="Times New Roman"/>
          <w:bCs/>
          <w:sz w:val="20"/>
          <w:szCs w:val="20"/>
          <w:lang w:val="en-GB"/>
        </w:rPr>
        <w:t xml:space="preserve">Tel: 0845 279 9878. </w:t>
      </w:r>
    </w:p>
    <w:p w14:paraId="103B9987" w14:textId="77777777" w:rsidR="00381EA7" w:rsidRDefault="00381EA7" w:rsidP="00710739">
      <w:pPr>
        <w:rPr>
          <w:rFonts w:eastAsia="Times New Roman"/>
          <w:bCs/>
          <w:sz w:val="20"/>
          <w:szCs w:val="20"/>
          <w:lang w:val="en-GB"/>
        </w:rPr>
      </w:pPr>
    </w:p>
    <w:p w14:paraId="597D8697" w14:textId="77777777" w:rsidR="00381EA7" w:rsidRPr="00656761" w:rsidRDefault="00381EA7" w:rsidP="00710739">
      <w:pPr>
        <w:rPr>
          <w:rFonts w:eastAsia="Times New Roman"/>
          <w:sz w:val="20"/>
          <w:szCs w:val="20"/>
        </w:rPr>
      </w:pPr>
      <w:r w:rsidRPr="00656761">
        <w:rPr>
          <w:rFonts w:eastAsia="Times New Roman"/>
          <w:bCs/>
          <w:sz w:val="20"/>
          <w:szCs w:val="20"/>
          <w:lang w:val="en-GB"/>
        </w:rPr>
        <w:t xml:space="preserve">Thank you for your help in </w:t>
      </w:r>
      <w:r>
        <w:rPr>
          <w:rFonts w:eastAsia="Times New Roman"/>
          <w:bCs/>
          <w:sz w:val="20"/>
          <w:szCs w:val="20"/>
          <w:lang w:val="en-GB"/>
        </w:rPr>
        <w:t>improving</w:t>
      </w:r>
      <w:r w:rsidRPr="00656761">
        <w:rPr>
          <w:rFonts w:eastAsia="Times New Roman"/>
          <w:bCs/>
          <w:sz w:val="20"/>
          <w:szCs w:val="20"/>
          <w:lang w:val="en-GB"/>
        </w:rPr>
        <w:t xml:space="preserve"> care for our patients. </w:t>
      </w:r>
    </w:p>
    <w:sectPr w:rsidR="00381EA7" w:rsidRPr="00656761" w:rsidSect="00CF2F68">
      <w:headerReference w:type="default" r:id="rId10"/>
      <w:footerReference w:type="even" r:id="rId11"/>
      <w:footerReference w:type="default" r:id="rId12"/>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B1A4D" w14:textId="77777777" w:rsidR="00381EA7" w:rsidRDefault="00381EA7" w:rsidP="00346EBC">
      <w:r>
        <w:separator/>
      </w:r>
    </w:p>
  </w:endnote>
  <w:endnote w:type="continuationSeparator" w:id="0">
    <w:p w14:paraId="01D4B42B" w14:textId="77777777" w:rsidR="00381EA7" w:rsidRDefault="00381EA7" w:rsidP="0034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ngs">
    <w:altName w:val="w"/>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222E1" w14:textId="77777777" w:rsidR="00381EA7" w:rsidRDefault="00381EA7" w:rsidP="000F4C08">
    <w:pPr>
      <w:pStyle w:val="Footer"/>
      <w:tabs>
        <w:tab w:val="clear" w:pos="4320"/>
        <w:tab w:val="clear" w:pos="8640"/>
        <w:tab w:val="center" w:pos="5230"/>
        <w:tab w:val="right" w:pos="10460"/>
      </w:tabs>
    </w:pPr>
    <w:r>
      <w:t>[Type text]</w:t>
    </w:r>
    <w:r>
      <w:tab/>
      <w:t>[Type text]</w:t>
    </w:r>
    <w:r>
      <w:tab/>
      <w:t>[Type text]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468C9" w14:textId="77777777" w:rsidR="00381EA7" w:rsidRDefault="00381EA7" w:rsidP="009A4067">
    <w:pPr>
      <w:pStyle w:val="Footer"/>
      <w:jc w:val="both"/>
    </w:pPr>
    <w:r w:rsidRPr="009A4067">
      <w:rPr>
        <w:color w:val="A6A6A6"/>
        <w:sz w:val="18"/>
        <w:szCs w:val="18"/>
      </w:rPr>
      <w:t>O</w:t>
    </w:r>
    <w:r>
      <w:rPr>
        <w:color w:val="A6A6A6"/>
        <w:sz w:val="18"/>
        <w:szCs w:val="18"/>
      </w:rPr>
      <w:t>UH C</w:t>
    </w:r>
    <w:r w:rsidRPr="009A4067">
      <w:rPr>
        <w:color w:val="A6A6A6"/>
        <w:sz w:val="18"/>
        <w:szCs w:val="18"/>
      </w:rPr>
      <w:t>hemotherapy vaccination</w:t>
    </w:r>
    <w:r>
      <w:rPr>
        <w:color w:val="A6A6A6"/>
        <w:sz w:val="18"/>
        <w:szCs w:val="18"/>
      </w:rPr>
      <w:t xml:space="preserve"> GP</w:t>
    </w:r>
    <w:r w:rsidRPr="009A4067">
      <w:rPr>
        <w:color w:val="A6A6A6"/>
        <w:sz w:val="18"/>
        <w:szCs w:val="18"/>
      </w:rPr>
      <w:t xml:space="preserve"> letter. Version </w:t>
    </w:r>
    <w:r>
      <w:rPr>
        <w:color w:val="A6A6A6"/>
        <w:sz w:val="18"/>
        <w:szCs w:val="18"/>
      </w:rPr>
      <w:t>2 August 2013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131B0" w14:textId="77777777" w:rsidR="00381EA7" w:rsidRDefault="00381EA7" w:rsidP="00346EBC">
      <w:r>
        <w:separator/>
      </w:r>
    </w:p>
  </w:footnote>
  <w:footnote w:type="continuationSeparator" w:id="0">
    <w:p w14:paraId="4E388D83" w14:textId="77777777" w:rsidR="00381EA7" w:rsidRDefault="00381EA7" w:rsidP="00346E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9441D" w14:textId="1D1605AD" w:rsidR="00381EA7" w:rsidRDefault="00F615BA" w:rsidP="00AE67A8">
    <w:pPr>
      <w:pStyle w:val="Header"/>
      <w:jc w:val="right"/>
    </w:pPr>
    <w:r>
      <w:rPr>
        <w:rFonts w:ascii="Verdana" w:hAnsi="Verdana"/>
        <w:noProof/>
        <w:color w:val="0073C7"/>
        <w:sz w:val="17"/>
        <w:szCs w:val="17"/>
      </w:rPr>
      <w:drawing>
        <wp:inline distT="0" distB="0" distL="0" distR="0" wp14:anchorId="0CFF8637" wp14:editId="1CF278EE">
          <wp:extent cx="1549400" cy="203200"/>
          <wp:effectExtent l="0" t="0" r="0" b="0"/>
          <wp:docPr id="3" name="Picture 3" descr="/Users/bwatson/Desktop/http://orh.oxnet.nhs.uk/Resources/Picture%20Library/_w/OUH_NHS_logo_black_jpg.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bwatson/Desktop/http://orh.oxnet.nhs.uk/Resources/Picture%20Library/_w/OUH_NHS_logo_black_jpg.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549400" cy="203200"/>
                  </a:xfrm>
                  <a:prstGeom prst="rect">
                    <a:avLst/>
                  </a:prstGeom>
                  <a:noFill/>
                  <a:ln>
                    <a:noFill/>
                  </a:ln>
                </pic:spPr>
              </pic:pic>
            </a:graphicData>
          </a:graphic>
        </wp:inline>
      </w:drawing>
    </w:r>
  </w:p>
  <w:p w14:paraId="63EB47B5" w14:textId="77777777" w:rsidR="00D43CD6" w:rsidRDefault="00D43CD6" w:rsidP="00AE67A8">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166F"/>
    <w:multiLevelType w:val="hybridMultilevel"/>
    <w:tmpl w:val="985A1E0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4A32260"/>
    <w:multiLevelType w:val="hybridMultilevel"/>
    <w:tmpl w:val="D5280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6B02F6"/>
    <w:multiLevelType w:val="hybridMultilevel"/>
    <w:tmpl w:val="764A6C68"/>
    <w:lvl w:ilvl="0" w:tplc="5AB085AE">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
    <w:nsid w:val="1B5A7E02"/>
    <w:multiLevelType w:val="hybridMultilevel"/>
    <w:tmpl w:val="C4242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22A3D97"/>
    <w:multiLevelType w:val="hybridMultilevel"/>
    <w:tmpl w:val="2A569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17607E6"/>
    <w:multiLevelType w:val="hybridMultilevel"/>
    <w:tmpl w:val="86DC2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8C021FE"/>
    <w:multiLevelType w:val="hybridMultilevel"/>
    <w:tmpl w:val="77486A40"/>
    <w:lvl w:ilvl="0" w:tplc="5AB085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9DE5807"/>
    <w:multiLevelType w:val="hybridMultilevel"/>
    <w:tmpl w:val="8584AF42"/>
    <w:lvl w:ilvl="0" w:tplc="5AB085AE">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8">
    <w:nsid w:val="5A651406"/>
    <w:multiLevelType w:val="hybridMultilevel"/>
    <w:tmpl w:val="1062B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2824426"/>
    <w:multiLevelType w:val="hybridMultilevel"/>
    <w:tmpl w:val="97D42F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0">
    <w:nsid w:val="77BC419E"/>
    <w:multiLevelType w:val="hybridMultilevel"/>
    <w:tmpl w:val="173E1AD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10"/>
  </w:num>
  <w:num w:numId="3">
    <w:abstractNumId w:val="5"/>
  </w:num>
  <w:num w:numId="4">
    <w:abstractNumId w:val="1"/>
  </w:num>
  <w:num w:numId="5">
    <w:abstractNumId w:val="9"/>
  </w:num>
  <w:num w:numId="6">
    <w:abstractNumId w:val="4"/>
  </w:num>
  <w:num w:numId="7">
    <w:abstractNumId w:val="3"/>
  </w:num>
  <w:num w:numId="8">
    <w:abstractNumId w:val="7"/>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0CE"/>
    <w:rsid w:val="00024BCE"/>
    <w:rsid w:val="000510DB"/>
    <w:rsid w:val="00066D5A"/>
    <w:rsid w:val="0009022F"/>
    <w:rsid w:val="000C2C5D"/>
    <w:rsid w:val="000D288C"/>
    <w:rsid w:val="000F4C08"/>
    <w:rsid w:val="00167C0F"/>
    <w:rsid w:val="001A33FD"/>
    <w:rsid w:val="001E5290"/>
    <w:rsid w:val="00213BC3"/>
    <w:rsid w:val="00220FCD"/>
    <w:rsid w:val="00233269"/>
    <w:rsid w:val="00286528"/>
    <w:rsid w:val="002C63A5"/>
    <w:rsid w:val="002D1174"/>
    <w:rsid w:val="002F46C4"/>
    <w:rsid w:val="00304360"/>
    <w:rsid w:val="00346EBC"/>
    <w:rsid w:val="0037701D"/>
    <w:rsid w:val="00381EA7"/>
    <w:rsid w:val="00385059"/>
    <w:rsid w:val="00416534"/>
    <w:rsid w:val="0049032F"/>
    <w:rsid w:val="0049797F"/>
    <w:rsid w:val="004A1402"/>
    <w:rsid w:val="004A1AED"/>
    <w:rsid w:val="005500CE"/>
    <w:rsid w:val="005A69A1"/>
    <w:rsid w:val="005E7546"/>
    <w:rsid w:val="0065258B"/>
    <w:rsid w:val="00656761"/>
    <w:rsid w:val="00680476"/>
    <w:rsid w:val="006C233B"/>
    <w:rsid w:val="006C6670"/>
    <w:rsid w:val="00710739"/>
    <w:rsid w:val="00733297"/>
    <w:rsid w:val="00754C95"/>
    <w:rsid w:val="007651AC"/>
    <w:rsid w:val="00773354"/>
    <w:rsid w:val="007836E3"/>
    <w:rsid w:val="007B248E"/>
    <w:rsid w:val="007F4DC3"/>
    <w:rsid w:val="008E08C5"/>
    <w:rsid w:val="009179EA"/>
    <w:rsid w:val="0097009A"/>
    <w:rsid w:val="009A2139"/>
    <w:rsid w:val="009A4067"/>
    <w:rsid w:val="00A609AC"/>
    <w:rsid w:val="00A97F74"/>
    <w:rsid w:val="00AA2427"/>
    <w:rsid w:val="00AC17BA"/>
    <w:rsid w:val="00AC2717"/>
    <w:rsid w:val="00AE67A8"/>
    <w:rsid w:val="00B1376F"/>
    <w:rsid w:val="00B35C04"/>
    <w:rsid w:val="00B45397"/>
    <w:rsid w:val="00C02F6A"/>
    <w:rsid w:val="00C2301E"/>
    <w:rsid w:val="00C36B51"/>
    <w:rsid w:val="00C403BB"/>
    <w:rsid w:val="00CF2F68"/>
    <w:rsid w:val="00D4329A"/>
    <w:rsid w:val="00D43C46"/>
    <w:rsid w:val="00D43CD6"/>
    <w:rsid w:val="00D8385B"/>
    <w:rsid w:val="00DE2076"/>
    <w:rsid w:val="00E61C71"/>
    <w:rsid w:val="00E91A2E"/>
    <w:rsid w:val="00E94EDA"/>
    <w:rsid w:val="00F3060C"/>
    <w:rsid w:val="00F31803"/>
    <w:rsid w:val="00F50DDD"/>
    <w:rsid w:val="00F615BA"/>
    <w:rsid w:val="00F85A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B8A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80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00CE"/>
    <w:pPr>
      <w:ind w:left="720"/>
      <w:contextualSpacing/>
    </w:pPr>
  </w:style>
  <w:style w:type="character" w:styleId="Hyperlink">
    <w:name w:val="Hyperlink"/>
    <w:basedOn w:val="DefaultParagraphFont"/>
    <w:uiPriority w:val="99"/>
    <w:semiHidden/>
    <w:rsid w:val="0097009A"/>
    <w:rPr>
      <w:rFonts w:cs="Times New Roman"/>
      <w:color w:val="0000FF"/>
      <w:u w:val="single"/>
    </w:rPr>
  </w:style>
  <w:style w:type="character" w:styleId="FollowedHyperlink">
    <w:name w:val="FollowedHyperlink"/>
    <w:basedOn w:val="DefaultParagraphFont"/>
    <w:uiPriority w:val="99"/>
    <w:semiHidden/>
    <w:rsid w:val="00066D5A"/>
    <w:rPr>
      <w:rFonts w:cs="Times New Roman"/>
      <w:color w:val="800080"/>
      <w:u w:val="single"/>
    </w:rPr>
  </w:style>
  <w:style w:type="paragraph" w:styleId="Header">
    <w:name w:val="header"/>
    <w:basedOn w:val="Normal"/>
    <w:link w:val="HeaderChar"/>
    <w:uiPriority w:val="99"/>
    <w:rsid w:val="00346EBC"/>
    <w:pPr>
      <w:tabs>
        <w:tab w:val="center" w:pos="4320"/>
        <w:tab w:val="right" w:pos="8640"/>
      </w:tabs>
    </w:pPr>
  </w:style>
  <w:style w:type="character" w:customStyle="1" w:styleId="HeaderChar">
    <w:name w:val="Header Char"/>
    <w:basedOn w:val="DefaultParagraphFont"/>
    <w:link w:val="Header"/>
    <w:uiPriority w:val="99"/>
    <w:locked/>
    <w:rsid w:val="00346EBC"/>
    <w:rPr>
      <w:rFonts w:cs="Times New Roman"/>
    </w:rPr>
  </w:style>
  <w:style w:type="paragraph" w:styleId="Footer">
    <w:name w:val="footer"/>
    <w:basedOn w:val="Normal"/>
    <w:link w:val="FooterChar"/>
    <w:uiPriority w:val="99"/>
    <w:rsid w:val="00346EBC"/>
    <w:pPr>
      <w:tabs>
        <w:tab w:val="center" w:pos="4320"/>
        <w:tab w:val="right" w:pos="8640"/>
      </w:tabs>
    </w:pPr>
  </w:style>
  <w:style w:type="character" w:customStyle="1" w:styleId="FooterChar">
    <w:name w:val="Footer Char"/>
    <w:basedOn w:val="DefaultParagraphFont"/>
    <w:link w:val="Footer"/>
    <w:uiPriority w:val="99"/>
    <w:locked/>
    <w:rsid w:val="00346EBC"/>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80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00CE"/>
    <w:pPr>
      <w:ind w:left="720"/>
      <w:contextualSpacing/>
    </w:pPr>
  </w:style>
  <w:style w:type="character" w:styleId="Hyperlink">
    <w:name w:val="Hyperlink"/>
    <w:basedOn w:val="DefaultParagraphFont"/>
    <w:uiPriority w:val="99"/>
    <w:semiHidden/>
    <w:rsid w:val="0097009A"/>
    <w:rPr>
      <w:rFonts w:cs="Times New Roman"/>
      <w:color w:val="0000FF"/>
      <w:u w:val="single"/>
    </w:rPr>
  </w:style>
  <w:style w:type="character" w:styleId="FollowedHyperlink">
    <w:name w:val="FollowedHyperlink"/>
    <w:basedOn w:val="DefaultParagraphFont"/>
    <w:uiPriority w:val="99"/>
    <w:semiHidden/>
    <w:rsid w:val="00066D5A"/>
    <w:rPr>
      <w:rFonts w:cs="Times New Roman"/>
      <w:color w:val="800080"/>
      <w:u w:val="single"/>
    </w:rPr>
  </w:style>
  <w:style w:type="paragraph" w:styleId="Header">
    <w:name w:val="header"/>
    <w:basedOn w:val="Normal"/>
    <w:link w:val="HeaderChar"/>
    <w:uiPriority w:val="99"/>
    <w:rsid w:val="00346EBC"/>
    <w:pPr>
      <w:tabs>
        <w:tab w:val="center" w:pos="4320"/>
        <w:tab w:val="right" w:pos="8640"/>
      </w:tabs>
    </w:pPr>
  </w:style>
  <w:style w:type="character" w:customStyle="1" w:styleId="HeaderChar">
    <w:name w:val="Header Char"/>
    <w:basedOn w:val="DefaultParagraphFont"/>
    <w:link w:val="Header"/>
    <w:uiPriority w:val="99"/>
    <w:locked/>
    <w:rsid w:val="00346EBC"/>
    <w:rPr>
      <w:rFonts w:cs="Times New Roman"/>
    </w:rPr>
  </w:style>
  <w:style w:type="paragraph" w:styleId="Footer">
    <w:name w:val="footer"/>
    <w:basedOn w:val="Normal"/>
    <w:link w:val="FooterChar"/>
    <w:uiPriority w:val="99"/>
    <w:rsid w:val="00346EBC"/>
    <w:pPr>
      <w:tabs>
        <w:tab w:val="center" w:pos="4320"/>
        <w:tab w:val="right" w:pos="8640"/>
      </w:tabs>
    </w:pPr>
  </w:style>
  <w:style w:type="character" w:customStyle="1" w:styleId="FooterChar">
    <w:name w:val="Footer Char"/>
    <w:basedOn w:val="DefaultParagraphFont"/>
    <w:link w:val="Footer"/>
    <w:uiPriority w:val="99"/>
    <w:locked/>
    <w:rsid w:val="00346E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pa.org.uk/webc/HPAwebFile/HPAweb_C/1194947406156" TargetMode="External"/><Relationship Id="rId9" Type="http://schemas.openxmlformats.org/officeDocument/2006/relationships/hyperlink" Target="mailto:vaccsline@ovg.ox.ac.uk"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orh.oxnet.nhs.uk/Resources/Picture%20Library/OUH_NHS_logo_black.jpg" TargetMode="External"/><Relationship Id="rId2" Type="http://schemas.openxmlformats.org/officeDocument/2006/relationships/image" Target="media/image1.jpeg"/><Relationship Id="rId3" Type="http://schemas.openxmlformats.org/officeDocument/2006/relationships/image" Target="file://localhost/:Users:bwatson:Desktop:http/::orh.oxnet.nhs.uk:Resources:Picture%2520Library:_w:OUH_NHS_logo_black_jp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Words>
  <Characters>3584</Characters>
  <Application>Microsoft Macintosh Word</Application>
  <DocSecurity>0</DocSecurity>
  <Lines>29</Lines>
  <Paragraphs>8</Paragraphs>
  <ScaleCrop>false</ScaleCrop>
  <Company>University of Oxford</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Church</dc:creator>
  <cp:keywords/>
  <dc:description/>
  <cp:lastModifiedBy>Bridget Watson</cp:lastModifiedBy>
  <cp:revision>2</cp:revision>
  <cp:lastPrinted>2013-08-22T15:55:00Z</cp:lastPrinted>
  <dcterms:created xsi:type="dcterms:W3CDTF">2013-09-13T12:30:00Z</dcterms:created>
  <dcterms:modified xsi:type="dcterms:W3CDTF">2013-09-13T12:30:00Z</dcterms:modified>
</cp:coreProperties>
</file>